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Opis poslova</w:t>
      </w:r>
    </w:p>
    <w:p w:rsidR="00000000" w:rsidDel="00000000" w:rsidP="00000000" w:rsidRDefault="00000000" w:rsidRPr="00000000" w14:paraId="00000002">
      <w:pPr>
        <w:spacing w:after="160" w:line="25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Pozicija: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Porodični asistent</w:t>
      </w:r>
    </w:p>
    <w:p w:rsidR="00000000" w:rsidDel="00000000" w:rsidP="00000000" w:rsidRDefault="00000000" w:rsidRPr="00000000" w14:paraId="00000003">
      <w:pPr>
        <w:spacing w:after="160" w:line="25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Mesto:</w:t>
        <w:tab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Opština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yellow"/>
          <w:rtl w:val="0"/>
        </w:rPr>
        <w:t xml:space="preserve">XY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Tip zaposlenja: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puno radno vreme; trajanje - 18 meseci</w:t>
      </w:r>
    </w:p>
    <w:p w:rsidR="00000000" w:rsidDel="00000000" w:rsidP="00000000" w:rsidRDefault="00000000" w:rsidRPr="00000000" w14:paraId="00000005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Uvodne informacije relevantne za opis poslova </w:t>
      </w:r>
    </w:p>
    <w:p w:rsidR="00000000" w:rsidDel="00000000" w:rsidP="00000000" w:rsidRDefault="00000000" w:rsidRPr="00000000" w14:paraId="00000007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Program za upravljanje čvrstim otpadom unaprediće sistem upravljanja otpadom u Srbiji kroz zatvaranje 15 opštinskih deponija i razvoj šest regionalnih centara za upravljanje otpadom koji opslužuju ukupno 42 opštine. Otpad će biti preusmeren u šest novih regionalnih centara za upravljanje otpadom (RCUO), zbog čega će se mnogi neformalni sakupljači otpada suočiti sa gubitkom sredstava za život. </w:t>
      </w:r>
    </w:p>
    <w:p w:rsidR="00000000" w:rsidDel="00000000" w:rsidP="00000000" w:rsidRDefault="00000000" w:rsidRPr="00000000" w14:paraId="00000008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druge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strane, zajednički program Ujedinjenih nacija “PRO - Lokalno upravljanje za ljude i prirodu” (Program) će pružiti podršku određenom broju neformalnih sakupljača otpada koji su pogođeni modernizacijom sistema upravljanja otpadom na teritoriji onih jedinica lokalne samouprava (JLS) obuhvaćenim Programom upravljanja čvrstim otpadom, sa ciljem da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im se omogući sticanje prihoda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i bolji pristup javnim uslugama relevantnim za socijalno uključivanje (zdravstvo, obrazovanje i socijalna zaštita).</w:t>
      </w:r>
    </w:p>
    <w:p w:rsidR="00000000" w:rsidDel="00000000" w:rsidP="00000000" w:rsidRDefault="00000000" w:rsidRPr="00000000" w14:paraId="00000009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Intervencija će biti sprovedena u 42 JLS koje su pokrivene novoosnovanim RCUO u okviru Programa upravljanja čvrstim otpadom, i to: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Banjica (Nova Varoš) - 4 JLS: Sjenica, Priboj, Prijepolje i Nova Varoš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Kalenić (Ub) - 15 JLS: Obrenovac, Ub, Vladimirci, Valjevo, Lajkovac, Ljig, Mionica, Osečina, Koceljeva, Barajevo, Lazarevac, Mali Zvornik, Loznica, Krupanj i Ljubovija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Rančevo (Sombor) - 5 JLS: Sombor, Apatin, Odžaci, Kula, Bač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Sremska Mačva (Sremska Mitrovica) - 5 JLS: Sremska Mitrovica, Šid, Bogatić, Šabac, Ruma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Duboko (Užice) – 9  JLS: Užice, Čačak, Bajina Bašta, Požega, Arilje, Čajetina, Kosjerić, Lučani, Ivanjica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spacing w:after="160"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Pirot (Pirot) - 4 JLS: Pirot, Babušnica, Dimitrovgrad i Bela Palanka</w:t>
      </w:r>
    </w:p>
    <w:p w:rsidR="00000000" w:rsidDel="00000000" w:rsidP="00000000" w:rsidRDefault="00000000" w:rsidRPr="00000000" w14:paraId="00000010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Najznačajniji društveni uticaj Programa upravljanja čvrstim otpadom je očekivano ekonomsko raseljavanje lica koja se bave sakupljanjem otpada na deponijama komunalnog otpada za koje je planirano da budu zatvorene u budućnosti kada otpad bude preusmeren na regionalne deponije. U cilju smanjenja ekonomskog raseljavanja, razvijen je Plan za obnavljanje sredstava za život (Plan), u skladu sa nacionalnim zakonodavstvom, kao i ekološkom i socijalnom politikom Evropske banke za obnovu i razvoj (EBRD) i Francuske agencije za razvoj (AFD). Ovim Planom evidentirano je do 150 pojedinaca koji se bave sakupljanjem otpada i do 250 članova njihovih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porodica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odnosno ukupno 75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porodica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koja će biti pogođena Programom upravljanja čvrstog otpada koji čine tzv. prioritetnu ciljnu grupu Programa. </w:t>
      </w:r>
    </w:p>
    <w:p w:rsidR="00000000" w:rsidDel="00000000" w:rsidP="00000000" w:rsidRDefault="00000000" w:rsidRPr="00000000" w14:paraId="00000011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Uzimajući u obzir ekstremnu ranjivost ove ciljne grupe, Program će podržati svih 42 JLS u razvoju i uspostavljanju sistemskih politika, struktura i procesa za rešavanje prava i potreba neformalnih sakupljača otpada. Međutim, samo 12 JLS (Apatin, Bač, Valjevo, Kula, Loznica, Obrenovac, Odžaci, Prijepolje, Ruma, Sremska Mitrovica, Ub i Šid) u kojima živi više od jednog domaćinstva prioritetne ciljne grupe će biti podobno za finansijsku podršku Programa radi uspostavljanja lokalnih međusektorskih mehanizama, uključujući i angažovanje porodičnog asistenta. </w:t>
      </w:r>
    </w:p>
    <w:p w:rsidR="00000000" w:rsidDel="00000000" w:rsidP="00000000" w:rsidRDefault="00000000" w:rsidRPr="00000000" w14:paraId="00000012">
      <w:pPr>
        <w:spacing w:after="160" w:line="25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Svrha i obim angažmana </w:t>
      </w:r>
    </w:p>
    <w:p w:rsidR="00000000" w:rsidDel="00000000" w:rsidP="00000000" w:rsidRDefault="00000000" w:rsidRPr="00000000" w14:paraId="00000013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Pod direktnom supervizijom opštinske uprave, kao i mentora iz programa PRO, porodični asistent je zadužen za pružanje direktne, neposredne podrške porodicama neformalnih sakupljača otpada iz prioritetne ciljne grupe uključenim u Program. Porodični asistent je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ključna kontakt osoba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koja povezuje sve članove ciljne porodice sa relevantnim pružaocima podrške u okviru Programa, kao i sa dostupnim uslugama i merama u lokalnoj zajednici. </w:t>
      </w:r>
    </w:p>
    <w:p w:rsidR="00000000" w:rsidDel="00000000" w:rsidP="00000000" w:rsidRDefault="00000000" w:rsidRPr="00000000" w14:paraId="00000014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Podrška svakoj porodici se realizuje u skladu sa procenjenim potrebama porodice i njenih pojedinačnih članova i definisana je kroz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Individualni porodični plan podrške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 Porodični asistent će pratiti i podržavati realizaciju Individualnog porodičnog plana podrške kroz informisanje, usmeravanje i motivisanje porodice za buduće promene. </w:t>
      </w:r>
    </w:p>
    <w:p w:rsidR="00000000" w:rsidDel="00000000" w:rsidP="00000000" w:rsidRDefault="00000000" w:rsidRPr="00000000" w14:paraId="00000015">
      <w:pPr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 svom radu, porodični asistent će imati dvostruku podršku, i to: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line="256" w:lineRule="auto"/>
        <w:ind w:left="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Lokalnog međusektorskog mehanizma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koga čine predstavnici lokalne samouprave i relevantnih lokalnih institucija iz različitih oblasti od značaja za socijalno uključivanje (zapošljavanje, obrazovanje, socijalna zaštita, zdravlje, itd). Lokalni međusektorski mehanizam podržava procese koji se odnose na prava i potrebe lokalnih sakupljača otpada, i to kroz praćenje realizacije Individualnih porodičnih planova podrške sa posebnim fokusom na podršku u obnavljanju njihovih prihoda, pristupa javnim uslugama, kao i predlaganjem i razvijanjem novih sistemskih politika i mera. Naposletku, ovaj mehanizam treba da upravlja žalbenim postupkom u skladu sa Smernicama za žalbeni postupak razvijenim u okviru programa. </w:t>
      </w:r>
    </w:p>
    <w:p w:rsidR="00000000" w:rsidDel="00000000" w:rsidP="00000000" w:rsidRDefault="00000000" w:rsidRPr="00000000" w14:paraId="00000017">
      <w:pPr>
        <w:spacing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160" w:line="256" w:lineRule="auto"/>
        <w:ind w:left="0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Mentora - službenika programa</w:t>
      </w:r>
    </w:p>
    <w:tbl>
      <w:tblPr>
        <w:tblStyle w:val="Table1"/>
        <w:tblpPr w:leftFromText="180" w:rightFromText="180" w:topFromText="0" w:bottomFromText="0" w:vertAnchor="text" w:horzAnchor="text" w:tblpX="0" w:tblpY="1753"/>
        <w:tblW w:w="9360.0" w:type="dxa"/>
        <w:jc w:val="left"/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5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 porodične asistente koji će podržavati I porodicu/e u susednim opštinama: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Porodični asistent će imati zadatak da pruža podršku evidentiranim porodicama i u Opštini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XY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Po trenutnoj evidenciji, na teritoriji Opštine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XY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evidentirana je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XY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porodica sa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XY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člana.</w:t>
            </w:r>
          </w:p>
        </w:tc>
      </w:tr>
    </w:tbl>
    <w:p w:rsidR="00000000" w:rsidDel="00000000" w:rsidP="00000000" w:rsidRDefault="00000000" w:rsidRPr="00000000" w14:paraId="0000001B">
      <w:pPr>
        <w:tabs>
          <w:tab w:val="left" w:leader="none" w:pos="5880"/>
        </w:tabs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 svom radu, porodični asistent primenjuje najviše etičke standarde i deluje u skladu sa principima zaštite korisnika programa od bilo kojeg oblika zloupotrebe, zlostavljanja i diskriminacije, osiguravajući takođe zaštitu privatnosti i poverljivosti podataka. </w:t>
      </w:r>
    </w:p>
    <w:p w:rsidR="00000000" w:rsidDel="00000000" w:rsidP="00000000" w:rsidRDefault="00000000" w:rsidRPr="00000000" w14:paraId="0000001C">
      <w:pPr>
        <w:tabs>
          <w:tab w:val="left" w:leader="none" w:pos="5880"/>
        </w:tabs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Na teritoriji opštine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yellow"/>
          <w:rtl w:val="0"/>
        </w:rPr>
        <w:t xml:space="preserve">XY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po trenutnoj evidenciji, iz prioritetne ciljne grupe evidentirane su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yellow"/>
          <w:rtl w:val="0"/>
        </w:rPr>
        <w:t xml:space="preserve">XY 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porodice neformalnih sakupljača otpada sa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yellow"/>
          <w:rtl w:val="0"/>
        </w:rPr>
        <w:t xml:space="preserve">XY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 članova.</w:t>
      </w:r>
    </w:p>
    <w:p w:rsidR="00000000" w:rsidDel="00000000" w:rsidP="00000000" w:rsidRDefault="00000000" w:rsidRPr="00000000" w14:paraId="0000001D">
      <w:pPr>
        <w:tabs>
          <w:tab w:val="left" w:leader="none" w:pos="5880"/>
        </w:tabs>
        <w:spacing w:after="160"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5880"/>
        </w:tabs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Ključni zadaci </w:t>
      </w:r>
    </w:p>
    <w:p w:rsidR="00000000" w:rsidDel="00000000" w:rsidP="00000000" w:rsidRDefault="00000000" w:rsidRPr="00000000" w14:paraId="0000001F">
      <w:pPr>
        <w:tabs>
          <w:tab w:val="left" w:leader="none" w:pos="5880"/>
        </w:tabs>
        <w:spacing w:after="160" w:line="25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Porodični assistant preduzima sledeće aktivnosti/odgovornosti:</w:t>
        <w:tab/>
      </w:r>
    </w:p>
    <w:p w:rsidR="00000000" w:rsidDel="00000000" w:rsidP="00000000" w:rsidRDefault="00000000" w:rsidRPr="00000000" w14:paraId="00000020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Nivo porodice: 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Uvodno upoznavanje porodice o tipu i obimu programske podrške, ulozi porodičnog asistenta,  načinima saradnje i narednim koracima (naredni sastanci sa porodicom, dinamika poseta i sl.);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Prikupljanje podataka o potrebama porodice od značaja za izradu Individualnog porodičnog plana podrške, a u skladu sa unapred definisanom metodologijom;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Predlaganje mera za Individualni porodični plan podrške, u saradnji sa porodicom i u koordinaciji sa mentorom iz programa; 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Dogovoranje sa porodicom o narednim koracima, priprema porodice za uključivanje u različite vidove podrške;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Rad na realizaciji Individualnog porodičnog plana podrške kroz: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Direktno povezivanje članova porodice sa pružaocima podrške kroz programske aktivnosti (edukatori, mentori, poslodavci);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Direktno povezivanje članova porodice sa relevantnim akterima u zajednici - centri za socijalni rad, predškolske ustanove i škole (uključujući i pedagoške asistente), zdravstvene ustanove (uključujući i zdravstvene medijatorke, ukoliko postoje u JLS), službe za zapošljavanje, lokalna i regionalna komunalna preduzeća i drugim (romski koordinatori, dečija zaštita, pružaoci postojećih usluga socijalne zaštite, organizacije civilnog društva, itd);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Planiranje i realizacija operativnih sastanaka sa timom programa, kako bi se osiguralo pružanje koordinisane programske podrške porodici u realizaciji Individualnog porodičnog plana podrške;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Informisanje članova porodice o mogućnostima za ostvarivanje prava iz oblasti zdravlja, obrazovanja, socijalne zaštite, dečje zaštite, zapošljavanja, prevencije i zaštite od svih oblika nasilja uključujući rodno-zasnovano nasilje, a sve u skladu sa procenjenim potrebama porodice;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Kontaktiranje, zastupanje i podršku u ostvarivanju pojedinih prava, usluga i mera u skladu sa utvrđenim potrebama;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Praćenje realizacije Individualnog porodičnog plana podrške kroz:</w:t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Održavanje redovnog kontakta sa porodicama koji treba da bude jednom nedeljno optimalno, odnosno jednom u dve nedelje minimalno;</w:t>
      </w:r>
    </w:p>
    <w:p w:rsidR="00000000" w:rsidDel="00000000" w:rsidP="00000000" w:rsidRDefault="00000000" w:rsidRPr="00000000" w14:paraId="0000002D">
      <w:pPr>
        <w:numPr>
          <w:ilvl w:val="0"/>
          <w:numId w:val="12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Kontinuirano dokumentovanje, praćenje i finalna evaluacija realizacije plana podrške porodici u koordinaciji sa mentorom programa i lokalnim međusektorskim mehanizmom; </w:t>
      </w:r>
    </w:p>
    <w:p w:rsidR="00000000" w:rsidDel="00000000" w:rsidP="00000000" w:rsidRDefault="00000000" w:rsidRPr="00000000" w14:paraId="0000002E">
      <w:pPr>
        <w:numPr>
          <w:ilvl w:val="0"/>
          <w:numId w:val="12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Asistiranje u eventualnom žalbenom postupku (preuzimanje pisane žalbe korisnika ili sačinjavanje službene beleške na osnovu usmene žalbe korisnika koja se dostavlja na dalje postupanje lokalnom međusektorskom mehanizmu), a u skladu sa Smernicama o žalbenom postupku izrađene u okviru programa.</w:t>
      </w:r>
    </w:p>
    <w:p w:rsidR="00000000" w:rsidDel="00000000" w:rsidP="00000000" w:rsidRDefault="00000000" w:rsidRPr="00000000" w14:paraId="0000002F">
      <w:pPr>
        <w:spacing w:line="25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-100.0" w:type="dxa"/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5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 porodične asistente koji će podržavati I porodicu/e u susednim opštinama: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Pored gore navedenih poslova, redovno posećivanje porodice sa prebivalištem u Opštini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  <w:rtl w:val="0"/>
              </w:rPr>
              <w:t xml:space="preserve">XY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, kao i saradnja sa lokalnim institucijama Opštine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yellow"/>
                <w:rtl w:val="0"/>
              </w:rPr>
              <w:t xml:space="preserve">XY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256" w:lineRule="auto"/>
        <w:ind w:left="72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60" w:line="25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Nivo lokalne zajednice i programa: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Učešće na sastancima lokalnog međusektorskog tima u skladu sa njihovim planom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Učešće na obaveznim programima obuke koji su sastavni deo programske podrške porodičnom asistentu (minimum pet obuka) - početna obuka za obavljanje ovog posla i dodatne obuke za unapređenje kvaliteta podrške koju pruža.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Učešće u kontinuiranom programu mentorske podrške (individualne i grupne, najmanje jednom u dve sedmice)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Učešće (po potrebi) na opštinskim i/ili međuopštinskim skupovima i razmenama primera dobre prakse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160"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Redovno izveštavanje o radu porodičnog asistenta u skladu sa dogovorenom dinamikom izveštavanja i dostavljenim obrascima za izveštavanje</w:t>
      </w:r>
    </w:p>
    <w:p w:rsidR="00000000" w:rsidDel="00000000" w:rsidP="00000000" w:rsidRDefault="00000000" w:rsidRPr="00000000" w14:paraId="00000039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Praćenje pokazatelja realizacije zadataka Porodičnog asistenta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Redovna izrada i dostavljanje mesečnih izveštaja 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Prikupljeni podaci za izradu Individualnog porodičnog plana podrške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Najmanje 80% od predviđenog plana podrške je realizovano ili postoji opravdanost u slučaju neispunjenja svih predviđenih mera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160"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Pozitivna povratna informacija direktnih korisnika</w:t>
      </w:r>
    </w:p>
    <w:p w:rsidR="00000000" w:rsidDel="00000000" w:rsidP="00000000" w:rsidRDefault="00000000" w:rsidRPr="00000000" w14:paraId="0000003E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Kvalifikacije i iskustvo </w:t>
      </w:r>
    </w:p>
    <w:p w:rsidR="00000000" w:rsidDel="00000000" w:rsidP="00000000" w:rsidRDefault="00000000" w:rsidRPr="00000000" w14:paraId="00000040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Obrazovanje: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Visoka stručna sprema u bilo kojoj oblasti društveno/humanističkih nauka (socijalni rad, psihologija, pedagogija, sociologija, pravo, pedagoške struke);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line="256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Srednja ili viša stručna sprema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uz dodatne dve godine relevantnog profesionalnog iskustva može biti prihvaćena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umesto ispunjavanja uslova visoke stručne spreme. </w:t>
      </w:r>
    </w:p>
    <w:p w:rsidR="00000000" w:rsidDel="00000000" w:rsidP="00000000" w:rsidRDefault="00000000" w:rsidRPr="00000000" w14:paraId="00000043">
      <w:pPr>
        <w:spacing w:line="25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5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Radno iskustvo:</w:t>
      </w:r>
    </w:p>
    <w:p w:rsidR="00000000" w:rsidDel="00000000" w:rsidP="00000000" w:rsidRDefault="00000000" w:rsidRPr="00000000" w14:paraId="00000045">
      <w:pPr>
        <w:numPr>
          <w:ilvl w:val="0"/>
          <w:numId w:val="9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Najmanje dve godine radnog iskustva na poslovima koordinacije, projektnih ili sličnih aktivnosti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Iskustvo u rad sa ranjivim grupama, posebno sakupljačima otpada, biće prednost</w:t>
      </w:r>
    </w:p>
    <w:p w:rsidR="00000000" w:rsidDel="00000000" w:rsidP="00000000" w:rsidRDefault="00000000" w:rsidRPr="00000000" w14:paraId="00000047">
      <w:pPr>
        <w:spacing w:line="256" w:lineRule="auto"/>
        <w:ind w:left="720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rtl w:val="0"/>
        </w:rPr>
        <w:t xml:space="preserve">Lične kompetencije: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Dobre komunikacione I koordinacione sposobnosti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Sposobnost obavljanja više zadataka istovremeno i poštovanja dogovorenih rokova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160"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Pripadnost kandidata/kinje ranjivoj društvenoj grupi je prednost</w:t>
      </w:r>
    </w:p>
    <w:p w:rsidR="00000000" w:rsidDel="00000000" w:rsidP="00000000" w:rsidRDefault="00000000" w:rsidRPr="00000000" w14:paraId="0000004C">
      <w:pPr>
        <w:spacing w:after="160" w:line="256" w:lineRule="auto"/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highlight w:val="white"/>
          <w:rtl w:val="0"/>
        </w:rPr>
        <w:t xml:space="preserve">Ostali uslovi: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160" w:line="256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Posedovanje vozačke dozvole B kategorije je poželjno</w:t>
      </w:r>
    </w:p>
    <w:p w:rsidR="00000000" w:rsidDel="00000000" w:rsidP="00000000" w:rsidRDefault="00000000" w:rsidRPr="00000000" w14:paraId="0000004E">
      <w:pPr>
        <w:spacing w:after="160" w:line="256" w:lineRule="auto"/>
        <w:rPr>
          <w:rFonts w:ascii="Calibri" w:cs="Calibri" w:eastAsia="Calibri" w:hAnsi="Calibri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/>
    </w:lvl>
    <w:lvl w:ilvl="1">
      <w:start w:val="1"/>
      <w:numFmt w:val="bullet"/>
      <w:lvlText w:val="○"/>
      <w:lvlJc w:val="left"/>
      <w:pPr>
        <w:ind w:left="0" w:firstLine="0"/>
      </w:pPr>
      <w:rPr/>
    </w:lvl>
    <w:lvl w:ilvl="2">
      <w:start w:val="1"/>
      <w:numFmt w:val="bullet"/>
      <w:lvlText w:val="■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○"/>
      <w:lvlJc w:val="left"/>
      <w:pPr>
        <w:ind w:left="0" w:firstLine="0"/>
      </w:pPr>
      <w:rPr/>
    </w:lvl>
    <w:lvl w:ilvl="5">
      <w:start w:val="1"/>
      <w:numFmt w:val="bullet"/>
      <w:lvlText w:val="■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○"/>
      <w:lvlJc w:val="left"/>
      <w:pPr>
        <w:ind w:left="0" w:firstLine="0"/>
      </w:pPr>
      <w:rPr/>
    </w:lvl>
    <w:lvl w:ilvl="8">
      <w:start w:val="1"/>
      <w:numFmt w:val="bullet"/>
      <w:lvlText w:val="■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871AD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71AD9"/>
  </w:style>
  <w:style w:type="paragraph" w:styleId="Footer">
    <w:name w:val="footer"/>
    <w:basedOn w:val="Normal"/>
    <w:link w:val="FooterChar"/>
    <w:uiPriority w:val="99"/>
    <w:unhideWhenUsed w:val="1"/>
    <w:rsid w:val="00871AD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71AD9"/>
  </w:style>
  <w:style w:type="paragraph" w:styleId="ListParagraph">
    <w:name w:val="List Paragraph"/>
    <w:basedOn w:val="Normal"/>
    <w:uiPriority w:val="34"/>
    <w:qFormat w:val="1"/>
    <w:rsid w:val="006C2488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85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85A0C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85A0C"/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85A0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85A0C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UxR+J3YkhvGR2JqARkiG7dwysA==">CgMxLjA4AHIhMU83YlZGb05VRHVkTnN3WXFnWFZuM3VlSklmc0g1ZHE5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2024-01-22T09:01:00Z</dcterms:created>
  <dc:creator>Vesna Dejanovic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0x010100D7A2BE6F100C274A9E078103327AC90D</vt:lpwstr>
  </property>
  <property fmtid="{D5CDD505-2E9C-101B-9397-08002B2CF9AE}" pid="3" name="ContentTypeId">
    <vt:lpwstr>0x010100D7A2BE6F100C274A9E078103327AC90D</vt:lpwstr>
  </property>
</Properties>
</file>